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5C" w:rsidRPr="00AF4EE3" w:rsidRDefault="00AF4EE3" w:rsidP="00AF4EE3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Ут</w:t>
      </w:r>
      <w:r w:rsidRPr="00AF4EE3">
        <w:rPr>
          <w:rFonts w:ascii="Times New Roman" w:hAnsi="Times New Roman" w:cs="Times New Roman"/>
          <w:color w:val="555555"/>
        </w:rPr>
        <w:t>верждены</w:t>
      </w:r>
      <w:r w:rsidRPr="00AF4EE3">
        <w:rPr>
          <w:rFonts w:ascii="Times New Roman" w:hAnsi="Times New Roman" w:cs="Times New Roman"/>
          <w:color w:val="555555"/>
        </w:rPr>
        <w:br/>
        <w:t>Постановлением</w:t>
      </w:r>
      <w:r>
        <w:rPr>
          <w:rFonts w:ascii="Times New Roman" w:hAnsi="Times New Roman" w:cs="Times New Roman"/>
          <w:color w:val="555555"/>
        </w:rPr>
        <w:t xml:space="preserve"> </w:t>
      </w:r>
      <w:r w:rsidRPr="00AF4EE3">
        <w:rPr>
          <w:rFonts w:ascii="Times New Roman" w:hAnsi="Times New Roman" w:cs="Times New Roman"/>
          <w:color w:val="555555"/>
        </w:rPr>
        <w:t>Правительства</w:t>
      </w:r>
      <w:r w:rsidRPr="00AF4EE3">
        <w:rPr>
          <w:rFonts w:ascii="Times New Roman" w:hAnsi="Times New Roman" w:cs="Times New Roman"/>
          <w:color w:val="555555"/>
        </w:rPr>
        <w:br/>
        <w:t>Российской Федерации</w:t>
      </w:r>
      <w:r w:rsidRPr="00AF4EE3">
        <w:rPr>
          <w:rFonts w:ascii="Times New Roman" w:hAnsi="Times New Roman" w:cs="Times New Roman"/>
          <w:color w:val="555555"/>
        </w:rPr>
        <w:br/>
        <w:t>от 19 января 1998 г. N 55</w:t>
      </w: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 </w:t>
      </w:r>
    </w:p>
    <w:p w:rsidR="0090055C" w:rsidRPr="00AF4EE3" w:rsidRDefault="00AF4EE3" w:rsidP="00AF4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383838"/>
        </w:rPr>
      </w:pPr>
      <w:r w:rsidRPr="00AF4EE3">
        <w:rPr>
          <w:rFonts w:ascii="Times New Roman" w:hAnsi="Times New Roman" w:cs="Times New Roman"/>
          <w:b/>
          <w:color w:val="383838"/>
        </w:rPr>
        <w:t>ПРАВИЛА</w:t>
      </w:r>
    </w:p>
    <w:p w:rsidR="0090055C" w:rsidRPr="00AF4EE3" w:rsidRDefault="00AF4EE3" w:rsidP="00AF4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383838"/>
        </w:rPr>
      </w:pPr>
      <w:r w:rsidRPr="00AF4EE3">
        <w:rPr>
          <w:rFonts w:ascii="Times New Roman" w:hAnsi="Times New Roman" w:cs="Times New Roman"/>
          <w:b/>
          <w:color w:val="383838"/>
        </w:rPr>
        <w:t>ПРОДАЖИ ОТДЕЛЬНЫХ ВИДОВ ТОВАРОВ</w:t>
      </w: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 </w:t>
      </w:r>
    </w:p>
    <w:p w:rsidR="0090055C" w:rsidRPr="00AF4EE3" w:rsidRDefault="00AF4EE3" w:rsidP="00AF4EE3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(в ред. Постановлений Правительства РФ от 20.10.1998 N 1222,</w:t>
      </w:r>
    </w:p>
    <w:p w:rsidR="0090055C" w:rsidRPr="00AF4EE3" w:rsidRDefault="00AF4EE3" w:rsidP="00AF4EE3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от 02.10.1999 N 1104, от 06.02.2002 N 81 (ред. 23.05.2006),</w:t>
      </w:r>
    </w:p>
    <w:p w:rsidR="0090055C" w:rsidRPr="00AF4EE3" w:rsidRDefault="00AF4EE3" w:rsidP="00AF4EE3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 xml:space="preserve">от </w:t>
      </w:r>
      <w:r w:rsidRPr="00AF4EE3">
        <w:rPr>
          <w:rFonts w:ascii="Times New Roman" w:hAnsi="Times New Roman" w:cs="Times New Roman"/>
          <w:color w:val="555555"/>
        </w:rPr>
        <w:t>12.07.2003 N 421, от 01.02.2005 N 49, от 08.02.2006 N 80,</w:t>
      </w:r>
    </w:p>
    <w:p w:rsidR="0090055C" w:rsidRPr="00AF4EE3" w:rsidRDefault="00AF4EE3" w:rsidP="00AF4EE3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от 15.12.2006 N 770, от 27.03.2007 N 185)</w:t>
      </w:r>
    </w:p>
    <w:p w:rsid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color w:val="383838"/>
        </w:rPr>
      </w:pPr>
    </w:p>
    <w:p w:rsid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color w:val="383838"/>
        </w:rPr>
      </w:pPr>
    </w:p>
    <w:p w:rsidR="0090055C" w:rsidRPr="00AF4EE3" w:rsidRDefault="00AF4EE3" w:rsidP="00AF4E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color w:val="383838"/>
        </w:rPr>
      </w:pPr>
      <w:r w:rsidRPr="00AF4EE3">
        <w:rPr>
          <w:rFonts w:ascii="Times New Roman" w:hAnsi="Times New Roman" w:cs="Times New Roman"/>
          <w:b/>
          <w:i/>
          <w:color w:val="383838"/>
        </w:rPr>
        <w:t>XIII. Особенности продажи оружия и патронов к нему</w:t>
      </w:r>
    </w:p>
    <w:p w:rsidR="0090055C" w:rsidRPr="00AF4EE3" w:rsidRDefault="00AF4EE3" w:rsidP="00AF4EE3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(введен Постановлением Правительства РФ от 20.10.1998 N 1222)</w:t>
      </w:r>
    </w:p>
    <w:p w:rsidR="0090055C" w:rsidRPr="00AF4EE3" w:rsidRDefault="0090055C" w:rsidP="00AF4EE3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555555"/>
        </w:rPr>
      </w:pPr>
    </w:p>
    <w:p w:rsidR="0090055C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>
        <w:rPr>
          <w:rFonts w:ascii="Times New Roman" w:hAnsi="Times New Roman" w:cs="Times New Roman"/>
          <w:color w:val="555555"/>
        </w:rPr>
        <w:t xml:space="preserve">94. </w:t>
      </w:r>
      <w:r w:rsidRPr="00AF4EE3">
        <w:rPr>
          <w:rFonts w:ascii="Times New Roman" w:hAnsi="Times New Roman" w:cs="Times New Roman"/>
          <w:color w:val="555555"/>
        </w:rPr>
        <w:t>Продажа гражданского оружия, предназн</w:t>
      </w:r>
      <w:r w:rsidRPr="00AF4EE3">
        <w:rPr>
          <w:rFonts w:ascii="Times New Roman" w:hAnsi="Times New Roman" w:cs="Times New Roman"/>
          <w:color w:val="555555"/>
        </w:rPr>
        <w:t>аченного для использования гражданами в целях самообороны, для занятий спортом и охоты, основных частей (ствол, затвор, барабан, рамка, ствольная коробка) гражданского и служебного (если их покупателями являются граждане, награжденные служебным оружием) ог</w:t>
      </w:r>
      <w:r w:rsidRPr="00AF4EE3">
        <w:rPr>
          <w:rFonts w:ascii="Times New Roman" w:hAnsi="Times New Roman" w:cs="Times New Roman"/>
          <w:color w:val="555555"/>
        </w:rPr>
        <w:t>нестрельного оружия (далее именуется - оружие), а также патронов к гражданскому оружию осуществляется в соответствии с Федеральным законом "Об оружии", Правилами оборота гражданского и служебного оружия и патронов к нему на территории Российской Федерации,</w:t>
      </w:r>
      <w:r w:rsidRPr="00AF4EE3">
        <w:rPr>
          <w:rFonts w:ascii="Times New Roman" w:hAnsi="Times New Roman" w:cs="Times New Roman"/>
          <w:color w:val="555555"/>
        </w:rPr>
        <w:t xml:space="preserve"> утвержденными Постановлением Правительства Российской Федерации от 21 июля 1998 г. N 814, а также особенностями, определенными настоящими Правилами.</w:t>
      </w:r>
    </w:p>
    <w:p w:rsid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95. Каждая единица предлагаемого для продажи оружия (за исключением механических распылителей, аэрозольных</w:t>
      </w:r>
      <w:r w:rsidRPr="00AF4EE3">
        <w:rPr>
          <w:rFonts w:ascii="Times New Roman" w:hAnsi="Times New Roman" w:cs="Times New Roman"/>
          <w:color w:val="555555"/>
        </w:rPr>
        <w:t xml:space="preserve"> и других устройств, снаряженных слезоточивыми или раздражающими веществами) должна иметь индивидуальный номер, оружия, изготовленного с 1 января 1994 г., кроме того, клеймо, а каждая первичная упаковка патронов - знак соответствия стандартам.</w:t>
      </w:r>
    </w:p>
    <w:p w:rsid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96. Информац</w:t>
      </w:r>
      <w:r w:rsidRPr="00AF4EE3">
        <w:rPr>
          <w:rFonts w:ascii="Times New Roman" w:hAnsi="Times New Roman" w:cs="Times New Roman"/>
          <w:color w:val="555555"/>
        </w:rPr>
        <w:t>ия об оружии помимо сведений, указанных в пунктах 11 и 12 настоящих Правил,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оружия; порядке возвра</w:t>
      </w:r>
      <w:r w:rsidRPr="00AF4EE3">
        <w:rPr>
          <w:rFonts w:ascii="Times New Roman" w:hAnsi="Times New Roman" w:cs="Times New Roman"/>
          <w:color w:val="555555"/>
        </w:rPr>
        <w:t>та продавцу для уничтожения технически неисправных механических распылителей, аэрозольных и других устройств, патронов, снаряженных слезоточивыми или раздражающими веществами, или указанных товаров, срок годности или хранения которых истек.</w:t>
      </w:r>
    </w:p>
    <w:p w:rsid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97. Предпродажн</w:t>
      </w:r>
      <w:r w:rsidRPr="00AF4EE3">
        <w:rPr>
          <w:rFonts w:ascii="Times New Roman" w:hAnsi="Times New Roman" w:cs="Times New Roman"/>
          <w:color w:val="555555"/>
        </w:rPr>
        <w:t xml:space="preserve">ая подготовка оружия и патронов может включать распаковку, </w:t>
      </w:r>
      <w:proofErr w:type="spellStart"/>
      <w:r w:rsidRPr="00AF4EE3">
        <w:rPr>
          <w:rFonts w:ascii="Times New Roman" w:hAnsi="Times New Roman" w:cs="Times New Roman"/>
          <w:color w:val="555555"/>
        </w:rPr>
        <w:t>расконсервацию</w:t>
      </w:r>
      <w:proofErr w:type="spellEnd"/>
      <w:r w:rsidRPr="00AF4EE3">
        <w:rPr>
          <w:rFonts w:ascii="Times New Roman" w:hAnsi="Times New Roman" w:cs="Times New Roman"/>
          <w:color w:val="555555"/>
        </w:rPr>
        <w:t>, чистку и смазку оружия; вскрытие герметичных упаковок патронов; внешний осмотр оружия и патронов, проверку наличия на оружии клейма изготовителя и индивидуального номера и их соотве</w:t>
      </w:r>
      <w:r w:rsidRPr="00AF4EE3">
        <w:rPr>
          <w:rFonts w:ascii="Times New Roman" w:hAnsi="Times New Roman" w:cs="Times New Roman"/>
          <w:color w:val="555555"/>
        </w:rPr>
        <w:t xml:space="preserve">тствия установленным образцам и паспортным данным; проверку наличия сведений о проведении в установленном порядке контрольного отстрела огнестрельного оружия с нарезным стволом, о виде, пробе и массе драгоценных металлов, виде, количестве и характеристике </w:t>
      </w:r>
      <w:r w:rsidRPr="00AF4EE3">
        <w:rPr>
          <w:rFonts w:ascii="Times New Roman" w:hAnsi="Times New Roman" w:cs="Times New Roman"/>
          <w:color w:val="555555"/>
        </w:rPr>
        <w:t>вставок из драгоценных камней, используемых в художественно оформленном оружии; проверку комплектности, технического состояния оружия, наличия необходимой информации о товаре и его изготовителе, правильности цены; при необходимости сборку и регулировку ору</w:t>
      </w:r>
      <w:r w:rsidRPr="00AF4EE3">
        <w:rPr>
          <w:rFonts w:ascii="Times New Roman" w:hAnsi="Times New Roman" w:cs="Times New Roman"/>
          <w:color w:val="555555"/>
        </w:rPr>
        <w:t>жия.</w:t>
      </w: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lastRenderedPageBreak/>
        <w:t>98. Предлагаемые для продажи оружие и патроны должны быть размещены в торговом зале, иметь ярлыки с указанием наименования, марки, модели, цены товара, а также краткие аннотации, содержащие его основные технические характеристики.</w:t>
      </w:r>
    </w:p>
    <w:p w:rsid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99. По требованию по</w:t>
      </w:r>
      <w:r w:rsidRPr="00AF4EE3">
        <w:rPr>
          <w:rFonts w:ascii="Times New Roman" w:hAnsi="Times New Roman" w:cs="Times New Roman"/>
          <w:color w:val="555555"/>
        </w:rPr>
        <w:t>купателя он должен быть ознакомлен с устройством механизма оружия, которое должно демонстрироваться в собранном и технически исправном состоянии.</w:t>
      </w:r>
    </w:p>
    <w:p w:rsid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100. Продажа оружия и патронов осуществляется при представлении покупателем следующих документов:</w:t>
      </w: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- паспорт ил</w:t>
      </w:r>
      <w:r w:rsidRPr="00AF4EE3">
        <w:rPr>
          <w:rFonts w:ascii="Times New Roman" w:hAnsi="Times New Roman" w:cs="Times New Roman"/>
          <w:color w:val="555555"/>
        </w:rPr>
        <w:t>и иной документ, удостоверяющий личность покупателя;</w:t>
      </w: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- лицензия на приобретение определенного вида и типа оружия;</w:t>
      </w: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- лицензия либо разрешение на хранение, хранение и ношение оружия (для приобретения основных и запасных частей и патронов к оружию, принадлежа</w:t>
      </w:r>
      <w:r w:rsidRPr="00AF4EE3">
        <w:rPr>
          <w:rFonts w:ascii="Times New Roman" w:hAnsi="Times New Roman" w:cs="Times New Roman"/>
          <w:color w:val="555555"/>
        </w:rPr>
        <w:t>щему покупателю);</w:t>
      </w: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- документ, удостоверяющий право покупателя на охоту, и разрешение на хранение и ношение оружия, используемого в целях охоты (для приобретения охотничьего холодного оружия).</w:t>
      </w:r>
    </w:p>
    <w:p w:rsid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101. Вместе с товаром покупателю передаются товарный чек, подпис</w:t>
      </w:r>
      <w:r w:rsidRPr="00AF4EE3">
        <w:rPr>
          <w:rFonts w:ascii="Times New Roman" w:hAnsi="Times New Roman" w:cs="Times New Roman"/>
          <w:color w:val="555555"/>
        </w:rPr>
        <w:t>анный лицом, непосредственно осуществляющим продажу, в котором указываются наименование товара и продавца, марка, тип, индивидуальный номер оружия, дата продажи и цена товара, сведения о драгоценных металлах и драгоценных камнях, используемых в художествен</w:t>
      </w:r>
      <w:r w:rsidRPr="00AF4EE3">
        <w:rPr>
          <w:rFonts w:ascii="Times New Roman" w:hAnsi="Times New Roman" w:cs="Times New Roman"/>
          <w:color w:val="555555"/>
        </w:rPr>
        <w:t>но оформленном оружии, сведения о произведенных контрольных отстрелах огнестрельного оружия с нарезным стволом (при отсутствии таких сведений в паспорте на оружие); установленные изготовителем комплект принадлежностей и документы, а также заполненные прода</w:t>
      </w:r>
      <w:r w:rsidRPr="00AF4EE3">
        <w:rPr>
          <w:rFonts w:ascii="Times New Roman" w:hAnsi="Times New Roman" w:cs="Times New Roman"/>
          <w:color w:val="555555"/>
        </w:rPr>
        <w:t>вцом лицензия (разрешение) покупателя на приобретение (ношение, ношение и хранение) оружия или документ, удостоверяющий право покупателя на охоту.</w:t>
      </w:r>
    </w:p>
    <w:p w:rsid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>102. При получении товара покупатель проверяет правильность заполнения продавцом лицензии (разрешения) покупа</w:t>
      </w:r>
      <w:r w:rsidRPr="00AF4EE3">
        <w:rPr>
          <w:rFonts w:ascii="Times New Roman" w:hAnsi="Times New Roman" w:cs="Times New Roman"/>
          <w:color w:val="555555"/>
        </w:rPr>
        <w:t>теля на приобретение (ношение, ношение и хранение) оружия или документа, удостоверяющего право покупателя на охоту (в отношении охотничьего холодного клинкового оружия), расписывается в лицензии, а также в книге учета продавца.</w:t>
      </w:r>
    </w:p>
    <w:p w:rsid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r w:rsidRPr="00AF4EE3">
        <w:rPr>
          <w:rFonts w:ascii="Times New Roman" w:hAnsi="Times New Roman" w:cs="Times New Roman"/>
          <w:color w:val="555555"/>
        </w:rPr>
        <w:t xml:space="preserve">103. Покупатель при замене </w:t>
      </w:r>
      <w:r w:rsidRPr="00AF4EE3">
        <w:rPr>
          <w:rFonts w:ascii="Times New Roman" w:hAnsi="Times New Roman" w:cs="Times New Roman"/>
          <w:color w:val="555555"/>
        </w:rPr>
        <w:t>оружия, патронов ненадлежащего качества либо в случае их возврата при расторжении договора обязан представить продавцу документ, удостоверяющий его личность, а также лицензию (разрешение) на приобретение (ношение, ношение и хранение) оружия, владельцем кот</w:t>
      </w:r>
      <w:r w:rsidRPr="00AF4EE3">
        <w:rPr>
          <w:rFonts w:ascii="Times New Roman" w:hAnsi="Times New Roman" w:cs="Times New Roman"/>
          <w:color w:val="555555"/>
        </w:rPr>
        <w:t>орого он является, либо документ, удостоверяющий его право на охоту.</w:t>
      </w:r>
    </w:p>
    <w:p w:rsid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555555"/>
        </w:rPr>
      </w:pPr>
      <w:bookmarkStart w:id="0" w:name="_GoBack"/>
      <w:bookmarkEnd w:id="0"/>
      <w:r w:rsidRPr="00AF4EE3">
        <w:rPr>
          <w:rFonts w:ascii="Times New Roman" w:hAnsi="Times New Roman" w:cs="Times New Roman"/>
          <w:color w:val="555555"/>
        </w:rPr>
        <w:t xml:space="preserve">Замена оружия, патронов ненадлежащего качества производится на модели, соответствующие виду и типу, указанным в лицензии (разрешении) покупателя на приобретение (ношение, ношение и </w:t>
      </w:r>
      <w:r w:rsidRPr="00AF4EE3">
        <w:rPr>
          <w:rFonts w:ascii="Times New Roman" w:hAnsi="Times New Roman" w:cs="Times New Roman"/>
          <w:color w:val="555555"/>
        </w:rPr>
        <w:t>хранение) оружия, владельцем которого он является, либо в документе, удостоверяющем его право на охоту.</w:t>
      </w:r>
    </w:p>
    <w:p w:rsidR="0090055C" w:rsidRPr="00AF4EE3" w:rsidRDefault="00AF4EE3" w:rsidP="00AF4EE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AF4EE3">
        <w:rPr>
          <w:rFonts w:ascii="Times New Roman" w:hAnsi="Times New Roman" w:cs="Times New Roman"/>
          <w:color w:val="555555"/>
        </w:rPr>
        <w:t>Замена оружия, патронов ненадлежащего качества или их возврат при расторжении договора оформляются актом в установленном порядке.</w:t>
      </w:r>
      <w:r w:rsidRPr="00AF4EE3">
        <w:rPr>
          <w:rFonts w:ascii="Times New Roman" w:hAnsi="Times New Roman" w:cs="Times New Roman"/>
        </w:rPr>
        <w:t xml:space="preserve"> </w:t>
      </w:r>
    </w:p>
    <w:sectPr w:rsidR="0090055C" w:rsidRPr="00AF4EE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549D5"/>
    <w:multiLevelType w:val="hybridMultilevel"/>
    <w:tmpl w:val="4F8C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0055C"/>
    <w:rsid w:val="0090055C"/>
    <w:rsid w:val="00A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098E1-1386-47B9-9ACA-810E36B5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4776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MG-SK</cp:lastModifiedBy>
  <cp:revision>2</cp:revision>
  <dcterms:created xsi:type="dcterms:W3CDTF">2018-01-29T23:30:00Z</dcterms:created>
  <dcterms:modified xsi:type="dcterms:W3CDTF">2018-01-30T06:54:00Z</dcterms:modified>
  <dc:language>ru-RU</dc:language>
</cp:coreProperties>
</file>